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E0C90" w14:textId="26AE91E6" w:rsidR="008A334D" w:rsidRPr="00D65E4F" w:rsidRDefault="000E5DAA" w:rsidP="00CA7EE9">
      <w:pPr>
        <w:spacing w:after="0" w:line="240" w:lineRule="auto"/>
        <w:jc w:val="center"/>
        <w:rPr>
          <w:b/>
          <w:bCs/>
        </w:rPr>
      </w:pPr>
      <w:r w:rsidRPr="00D65E4F">
        <w:rPr>
          <w:b/>
          <w:bCs/>
        </w:rPr>
        <w:t>Acentuação gráfica</w:t>
      </w:r>
    </w:p>
    <w:p w14:paraId="6CE5C319" w14:textId="22285790" w:rsidR="000E5DAA" w:rsidRDefault="000E5DAA" w:rsidP="00CA7EE9">
      <w:pPr>
        <w:spacing w:after="0" w:line="240" w:lineRule="auto"/>
      </w:pPr>
      <w:r>
        <w:t>A acentuação gráfica aborda os acentos usados na escrita, para indicar a sílaba tônica das palavras.</w:t>
      </w:r>
    </w:p>
    <w:p w14:paraId="11802081" w14:textId="2A8FE63E" w:rsidR="000E5DAA" w:rsidRDefault="000E5DAA" w:rsidP="00CA7EE9">
      <w:pPr>
        <w:spacing w:after="0" w:line="240" w:lineRule="auto"/>
      </w:pPr>
      <w:r>
        <w:t xml:space="preserve">Há três acentos gráficos na língua portuguesa: o acento agudo </w:t>
      </w:r>
      <w:r>
        <w:t>"(´)"</w:t>
      </w:r>
      <w:r>
        <w:t xml:space="preserve">, o acento circunflexo </w:t>
      </w:r>
      <w:proofErr w:type="gramStart"/>
      <w:r>
        <w:t>“ (</w:t>
      </w:r>
      <w:proofErr w:type="gramEnd"/>
      <w:r>
        <w:t xml:space="preserve">^)” e o acento grave </w:t>
      </w:r>
      <w:r>
        <w:t>"(`)"</w:t>
      </w:r>
      <w:r>
        <w:t>.</w:t>
      </w:r>
    </w:p>
    <w:p w14:paraId="7B3F22DD" w14:textId="6EB51FF4" w:rsidR="000E5DAA" w:rsidRDefault="000E5DAA" w:rsidP="00CA7EE9">
      <w:pPr>
        <w:spacing w:after="0" w:line="240" w:lineRule="auto"/>
      </w:pPr>
      <w:r>
        <w:t>O acento agudo é usado em vogais de sonoridade mais aberta, enquanto o acento circunflexo é usado em vogais de sonoridade mais fechada.</w:t>
      </w:r>
    </w:p>
    <w:p w14:paraId="1CCF1568" w14:textId="1DD87060" w:rsidR="000E5DAA" w:rsidRDefault="000E5DAA" w:rsidP="00CA7EE9">
      <w:pPr>
        <w:spacing w:after="0" w:line="240" w:lineRule="auto"/>
      </w:pPr>
      <w:r w:rsidRPr="002402B9">
        <w:rPr>
          <w:b/>
          <w:bCs/>
        </w:rPr>
        <w:t>Acento agudo (´):</w:t>
      </w:r>
      <w:r>
        <w:t xml:space="preserve"> pode aparecer em todas as vogais, e é usado para indicar um som mais aberto.</w:t>
      </w:r>
    </w:p>
    <w:p w14:paraId="4B39C757" w14:textId="75B244C9" w:rsidR="000E5DAA" w:rsidRDefault="000E5DAA" w:rsidP="00CA7EE9">
      <w:pPr>
        <w:spacing w:after="0" w:line="240" w:lineRule="auto"/>
      </w:pPr>
      <w:r>
        <w:t xml:space="preserve">Exemplos: </w:t>
      </w:r>
      <w:r>
        <w:t>ca</w:t>
      </w:r>
      <w:r w:rsidRPr="000E5DAA">
        <w:rPr>
          <w:color w:val="FF0000"/>
        </w:rPr>
        <w:t>rá</w:t>
      </w:r>
      <w:r>
        <w:t>ter – ca</w:t>
      </w:r>
      <w:r w:rsidRPr="000E5DAA">
        <w:rPr>
          <w:color w:val="FF0000"/>
        </w:rPr>
        <w:t>fé</w:t>
      </w:r>
      <w:r>
        <w:t xml:space="preserve"> – re</w:t>
      </w:r>
      <w:r w:rsidRPr="000E5DAA">
        <w:rPr>
          <w:color w:val="FF0000"/>
        </w:rPr>
        <w:t>cí</w:t>
      </w:r>
      <w:r>
        <w:t>proco – ji</w:t>
      </w:r>
      <w:r w:rsidRPr="000E5DAA">
        <w:rPr>
          <w:color w:val="FF0000"/>
        </w:rPr>
        <w:t>ló</w:t>
      </w:r>
      <w:r>
        <w:t xml:space="preserve"> – as</w:t>
      </w:r>
      <w:r w:rsidRPr="000E5DAA">
        <w:rPr>
          <w:color w:val="FF0000"/>
        </w:rPr>
        <w:t>tú</w:t>
      </w:r>
      <w:r>
        <w:t>cia</w:t>
      </w:r>
      <w:r>
        <w:t>.</w:t>
      </w:r>
    </w:p>
    <w:p w14:paraId="452E0CD7" w14:textId="3DAEBA55" w:rsidR="000E5DAA" w:rsidRDefault="00CA7EE9" w:rsidP="00CA7EE9">
      <w:pPr>
        <w:spacing w:after="0" w:line="240" w:lineRule="auto"/>
      </w:pPr>
      <w:r w:rsidRPr="008918E5">
        <w:rPr>
          <w:b/>
          <w:bCs/>
        </w:rPr>
        <w:t>Acento circunflexo (^):</w:t>
      </w:r>
      <w:r>
        <w:t xml:space="preserve"> pode aparecer nas vogais </w:t>
      </w:r>
      <w:r w:rsidRPr="00CA7EE9">
        <w:rPr>
          <w:color w:val="FF0000"/>
        </w:rPr>
        <w:t xml:space="preserve">A, E </w:t>
      </w:r>
      <w:proofErr w:type="spellStart"/>
      <w:r>
        <w:t>e</w:t>
      </w:r>
      <w:proofErr w:type="spellEnd"/>
      <w:r>
        <w:t xml:space="preserve"> </w:t>
      </w:r>
      <w:r w:rsidRPr="00CA7EE9">
        <w:rPr>
          <w:color w:val="FF0000"/>
        </w:rPr>
        <w:t>O</w:t>
      </w:r>
      <w:r>
        <w:t>, e é usado para indicar um som mais fechado e/ou anasalado.</w:t>
      </w:r>
    </w:p>
    <w:p w14:paraId="0E33B685" w14:textId="3BFA1205" w:rsidR="000E5DAA" w:rsidRDefault="00CA7EE9" w:rsidP="00CA7EE9">
      <w:pPr>
        <w:spacing w:after="0" w:line="240" w:lineRule="auto"/>
      </w:pPr>
      <w:r>
        <w:t xml:space="preserve">Exemplos: </w:t>
      </w:r>
      <w:r w:rsidRPr="00CA7EE9">
        <w:rPr>
          <w:color w:val="FF0000"/>
        </w:rPr>
        <w:t>â</w:t>
      </w:r>
      <w:r>
        <w:t>mbito – ess</w:t>
      </w:r>
      <w:r w:rsidRPr="00CA7EE9">
        <w:rPr>
          <w:color w:val="FF0000"/>
        </w:rPr>
        <w:t>ê</w:t>
      </w:r>
      <w:r>
        <w:t>ncia – compl</w:t>
      </w:r>
      <w:r w:rsidRPr="00CA7EE9">
        <w:rPr>
          <w:color w:val="FF0000"/>
        </w:rPr>
        <w:t>ô</w:t>
      </w:r>
      <w:r>
        <w:t>.</w:t>
      </w:r>
    </w:p>
    <w:p w14:paraId="177780D4" w14:textId="32A5F160" w:rsidR="00CA7EE9" w:rsidRDefault="00CA7EE9" w:rsidP="00CA7EE9">
      <w:pPr>
        <w:spacing w:after="0" w:line="240" w:lineRule="auto"/>
      </w:pPr>
      <w:r w:rsidRPr="002402B9">
        <w:rPr>
          <w:b/>
          <w:bCs/>
        </w:rPr>
        <w:t>Acento grave (`):</w:t>
      </w:r>
      <w:r>
        <w:t xml:space="preserve"> só aparece na vogal </w:t>
      </w:r>
      <w:r w:rsidRPr="00CA7EE9">
        <w:rPr>
          <w:color w:val="FF0000"/>
        </w:rPr>
        <w:t>A</w:t>
      </w:r>
      <w:r>
        <w:t xml:space="preserve">, e é usado para indicar a junção entre a preposição </w:t>
      </w:r>
      <w:r w:rsidRPr="00CA7EE9">
        <w:rPr>
          <w:color w:val="FF0000"/>
        </w:rPr>
        <w:t xml:space="preserve">“a” </w:t>
      </w:r>
      <w:r>
        <w:t xml:space="preserve">e o artigo </w:t>
      </w:r>
      <w:r w:rsidRPr="00CA7EE9">
        <w:rPr>
          <w:color w:val="FF0000"/>
        </w:rPr>
        <w:t xml:space="preserve">“a” </w:t>
      </w:r>
      <w:r>
        <w:t xml:space="preserve">ou </w:t>
      </w:r>
      <w:r w:rsidRPr="00CA7EE9">
        <w:rPr>
          <w:color w:val="FF0000"/>
        </w:rPr>
        <w:t xml:space="preserve">“as”. </w:t>
      </w:r>
      <w:r>
        <w:t xml:space="preserve">Ainda, é usado </w:t>
      </w:r>
      <w:proofErr w:type="gramStart"/>
      <w:r>
        <w:t>pra</w:t>
      </w:r>
      <w:proofErr w:type="gramEnd"/>
      <w:r>
        <w:t xml:space="preserve"> indicar a junção da preposição “a” e dos pronomes </w:t>
      </w:r>
      <w:r w:rsidRPr="00CA7EE9">
        <w:rPr>
          <w:color w:val="FF0000"/>
        </w:rPr>
        <w:t xml:space="preserve">“aquilo”, “aquele” </w:t>
      </w:r>
      <w:r>
        <w:t>e suas flexões.</w:t>
      </w:r>
    </w:p>
    <w:p w14:paraId="58F44EA7" w14:textId="70E2910B" w:rsidR="00CA7EE9" w:rsidRDefault="00CA7EE9" w:rsidP="00CA7EE9">
      <w:pPr>
        <w:spacing w:after="0" w:line="240" w:lineRule="auto"/>
      </w:pPr>
      <w:r>
        <w:t xml:space="preserve">Exemplos: </w:t>
      </w:r>
      <w:r w:rsidRPr="00CA7EE9">
        <w:rPr>
          <w:color w:val="FF0000"/>
        </w:rPr>
        <w:t>à</w:t>
      </w:r>
      <w:r>
        <w:t xml:space="preserve"> – </w:t>
      </w:r>
      <w:r w:rsidRPr="00CA7EE9">
        <w:rPr>
          <w:color w:val="FF0000"/>
        </w:rPr>
        <w:t>às</w:t>
      </w:r>
      <w:r>
        <w:t xml:space="preserve"> – </w:t>
      </w:r>
      <w:r w:rsidRPr="00CA7EE9">
        <w:rPr>
          <w:color w:val="FF0000"/>
        </w:rPr>
        <w:t>à</w:t>
      </w:r>
      <w:r>
        <w:t xml:space="preserve">quilo – </w:t>
      </w:r>
      <w:r w:rsidRPr="00CA7EE9">
        <w:rPr>
          <w:color w:val="FF0000"/>
        </w:rPr>
        <w:t>à</w:t>
      </w:r>
      <w:r>
        <w:t xml:space="preserve">quele – </w:t>
      </w:r>
      <w:r w:rsidRPr="00CA7EE9">
        <w:rPr>
          <w:color w:val="FF0000"/>
        </w:rPr>
        <w:t>à</w:t>
      </w:r>
      <w:r>
        <w:t xml:space="preserve">quela – </w:t>
      </w:r>
      <w:r w:rsidRPr="00CA7EE9">
        <w:rPr>
          <w:color w:val="FF0000"/>
        </w:rPr>
        <w:t>à</w:t>
      </w:r>
      <w:r>
        <w:t xml:space="preserve">queles – </w:t>
      </w:r>
      <w:r w:rsidRPr="00CA7EE9">
        <w:rPr>
          <w:color w:val="FF0000"/>
        </w:rPr>
        <w:t>à</w:t>
      </w:r>
      <w:r>
        <w:t>quelas</w:t>
      </w:r>
      <w:r>
        <w:t>.</w:t>
      </w:r>
    </w:p>
    <w:p w14:paraId="31382612" w14:textId="5C2AB9A8" w:rsidR="00CA7EE9" w:rsidRPr="002402B9" w:rsidRDefault="00CA7EE9" w:rsidP="00CA7EE9">
      <w:pPr>
        <w:spacing w:after="0" w:line="240" w:lineRule="auto"/>
        <w:rPr>
          <w:b/>
          <w:bCs/>
        </w:rPr>
      </w:pPr>
      <w:r w:rsidRPr="002402B9">
        <w:rPr>
          <w:b/>
          <w:bCs/>
        </w:rPr>
        <w:t>Regras de acentuação gráfica:</w:t>
      </w:r>
    </w:p>
    <w:p w14:paraId="0C5BC7AE" w14:textId="70DBECFA" w:rsidR="00CA7EE9" w:rsidRDefault="00CA7EE9" w:rsidP="00CA7EE9">
      <w:pPr>
        <w:spacing w:after="0" w:line="240" w:lineRule="auto"/>
      </w:pPr>
      <w:r w:rsidRPr="00D65E4F">
        <w:rPr>
          <w:b/>
          <w:bCs/>
        </w:rPr>
        <w:t>Palavras oxítonas</w:t>
      </w:r>
      <w:r>
        <w:t>: São as palavras cuja sílaba tônica aparecem na última sílaba.</w:t>
      </w:r>
    </w:p>
    <w:p w14:paraId="2679BE1E" w14:textId="7E54A851" w:rsidR="00CA7EE9" w:rsidRDefault="00CA7EE9" w:rsidP="00A8549F">
      <w:pPr>
        <w:spacing w:after="0" w:line="240" w:lineRule="auto"/>
      </w:pPr>
      <w:r>
        <w:t>A</w:t>
      </w:r>
      <w:r>
        <w:t xml:space="preserve">centuam-se oxítonas terminadas com as vogais </w:t>
      </w:r>
      <w:r w:rsidRPr="00CA7EE9">
        <w:rPr>
          <w:color w:val="FF0000"/>
        </w:rPr>
        <w:t>-A, -E</w:t>
      </w:r>
      <w:r>
        <w:t xml:space="preserve"> ou -</w:t>
      </w:r>
      <w:r w:rsidRPr="00CA7EE9">
        <w:rPr>
          <w:color w:val="FF0000"/>
        </w:rPr>
        <w:t>O</w:t>
      </w:r>
      <w:r>
        <w:t>, seguidas ou não de -</w:t>
      </w:r>
      <w:r w:rsidRPr="00CA7EE9">
        <w:rPr>
          <w:color w:val="FF0000"/>
        </w:rPr>
        <w:t>S</w:t>
      </w:r>
      <w:r>
        <w:t>.</w:t>
      </w:r>
    </w:p>
    <w:p w14:paraId="3806C514" w14:textId="403C6649" w:rsidR="00CA7EE9" w:rsidRDefault="00CA7EE9" w:rsidP="00A8549F">
      <w:pPr>
        <w:spacing w:after="0" w:line="240" w:lineRule="auto"/>
      </w:pPr>
      <w:r>
        <w:t>Exemplos: Sofá, lilás, café, namastê, jiló, complôs</w:t>
      </w:r>
    </w:p>
    <w:p w14:paraId="078B8720" w14:textId="3E12D0F1" w:rsidR="00CA7EE9" w:rsidRDefault="00CA7EE9" w:rsidP="00A8549F">
      <w:pPr>
        <w:spacing w:after="0" w:line="240" w:lineRule="auto"/>
      </w:pPr>
      <w:r>
        <w:t>Também se acentuam oxítonas com mais de uma sílaba terminadas com -em ou -ens.</w:t>
      </w:r>
    </w:p>
    <w:p w14:paraId="11749289" w14:textId="60C856D3" w:rsidR="00A8549F" w:rsidRDefault="00A8549F" w:rsidP="00A8549F">
      <w:pPr>
        <w:spacing w:after="0" w:line="240" w:lineRule="auto"/>
      </w:pPr>
      <w:r>
        <w:t>Exemplos:  recém, parabéns, amém, vinténs.</w:t>
      </w:r>
    </w:p>
    <w:p w14:paraId="6E55F849" w14:textId="399F4EA5" w:rsidR="00A8549F" w:rsidRDefault="00A8549F" w:rsidP="00A8549F">
      <w:pPr>
        <w:spacing w:after="0" w:line="240" w:lineRule="auto"/>
      </w:pPr>
      <w:r>
        <w:t xml:space="preserve">Acentuam-se oxítonas terminadas em ditongo aberto </w:t>
      </w:r>
      <w:r w:rsidRPr="00A8549F">
        <w:rPr>
          <w:color w:val="FF0000"/>
        </w:rPr>
        <w:t>-</w:t>
      </w:r>
      <w:proofErr w:type="spellStart"/>
      <w:r w:rsidRPr="00A8549F">
        <w:rPr>
          <w:color w:val="FF0000"/>
        </w:rPr>
        <w:t>éu</w:t>
      </w:r>
      <w:proofErr w:type="spellEnd"/>
      <w:r w:rsidRPr="00A8549F">
        <w:rPr>
          <w:color w:val="FF0000"/>
        </w:rPr>
        <w:t>, -</w:t>
      </w:r>
      <w:proofErr w:type="spellStart"/>
      <w:r w:rsidRPr="00A8549F">
        <w:rPr>
          <w:color w:val="FF0000"/>
        </w:rPr>
        <w:t>éi</w:t>
      </w:r>
      <w:proofErr w:type="spellEnd"/>
      <w:r w:rsidRPr="00A8549F">
        <w:rPr>
          <w:color w:val="FF0000"/>
        </w:rPr>
        <w:t xml:space="preserve"> ou -</w:t>
      </w:r>
      <w:proofErr w:type="spellStart"/>
      <w:r w:rsidRPr="00A8549F">
        <w:rPr>
          <w:color w:val="FF0000"/>
        </w:rPr>
        <w:t>ói</w:t>
      </w:r>
      <w:proofErr w:type="spellEnd"/>
      <w:r>
        <w:t>, seguidos ou não de -</w:t>
      </w:r>
      <w:r w:rsidRPr="00A8549F">
        <w:rPr>
          <w:color w:val="FF0000"/>
        </w:rPr>
        <w:t>S</w:t>
      </w:r>
      <w:r>
        <w:t>.</w:t>
      </w:r>
    </w:p>
    <w:p w14:paraId="15848F67" w14:textId="33660CDE" w:rsidR="00A8549F" w:rsidRDefault="00A8549F" w:rsidP="00A8549F">
      <w:pPr>
        <w:spacing w:after="0" w:line="240" w:lineRule="auto"/>
      </w:pPr>
      <w:r>
        <w:t>Exemplos: tro</w:t>
      </w:r>
      <w:r w:rsidRPr="00A8549F">
        <w:rPr>
          <w:color w:val="FF0000"/>
        </w:rPr>
        <w:t>féu</w:t>
      </w:r>
      <w:r>
        <w:t>, pin</w:t>
      </w:r>
      <w:r w:rsidRPr="00A8549F">
        <w:rPr>
          <w:color w:val="FF0000"/>
        </w:rPr>
        <w:t>céis</w:t>
      </w:r>
      <w:r>
        <w:t>, pa</w:t>
      </w:r>
      <w:r w:rsidRPr="00A8549F">
        <w:rPr>
          <w:color w:val="FF0000"/>
        </w:rPr>
        <w:t>péi</w:t>
      </w:r>
      <w:r>
        <w:t>s, alu</w:t>
      </w:r>
      <w:r w:rsidRPr="00A8549F">
        <w:rPr>
          <w:color w:val="FF0000"/>
        </w:rPr>
        <w:t>guéis</w:t>
      </w:r>
      <w:r>
        <w:t>, cau</w:t>
      </w:r>
      <w:r w:rsidRPr="00A8549F">
        <w:rPr>
          <w:color w:val="FF0000"/>
        </w:rPr>
        <w:t>bói</w:t>
      </w:r>
      <w:r>
        <w:t>, he</w:t>
      </w:r>
      <w:r w:rsidRPr="00A8549F">
        <w:rPr>
          <w:color w:val="FF0000"/>
        </w:rPr>
        <w:t>róis</w:t>
      </w:r>
      <w:r>
        <w:t>.</w:t>
      </w:r>
    </w:p>
    <w:p w14:paraId="77365743" w14:textId="00192EA4" w:rsidR="00A8549F" w:rsidRDefault="00A8549F" w:rsidP="00A8549F">
      <w:pPr>
        <w:spacing w:after="0" w:line="240" w:lineRule="auto"/>
      </w:pPr>
      <w:r>
        <w:t xml:space="preserve">Além disso, também se acentuam oxítonas que são casos de </w:t>
      </w:r>
      <w:r w:rsidRPr="00A8549F">
        <w:rPr>
          <w:color w:val="FF0000"/>
        </w:rPr>
        <w:t xml:space="preserve">mesóclise e ênclise </w:t>
      </w:r>
      <w:r>
        <w:t xml:space="preserve">com sílaba tônica ao final da forma verbal conjugada, desde que não termine em vogal </w:t>
      </w:r>
      <w:r w:rsidRPr="00A8549F">
        <w:rPr>
          <w:color w:val="FF0000"/>
        </w:rPr>
        <w:t xml:space="preserve">-I </w:t>
      </w:r>
      <w:r>
        <w:t xml:space="preserve">ou </w:t>
      </w:r>
      <w:r w:rsidRPr="00A8549F">
        <w:rPr>
          <w:color w:val="FF0000"/>
        </w:rPr>
        <w:t>-U</w:t>
      </w:r>
      <w:r>
        <w:t>.</w:t>
      </w:r>
    </w:p>
    <w:p w14:paraId="7B692491" w14:textId="64DB4023" w:rsidR="00A8549F" w:rsidRDefault="00A8549F" w:rsidP="00A8549F">
      <w:pPr>
        <w:spacing w:after="0" w:line="240" w:lineRule="auto"/>
      </w:pPr>
      <w:r w:rsidRPr="00D65E4F">
        <w:rPr>
          <w:b/>
          <w:bCs/>
        </w:rPr>
        <w:t>Palavras paroxítonas</w:t>
      </w:r>
      <w:r>
        <w:t>: São as palavras cuja sílaba tônica aparecem na penúltima sílaba. Em geral, acentuam-se paroxítonas terminadas com as vogais</w:t>
      </w:r>
      <w:r w:rsidRPr="00A8549F">
        <w:rPr>
          <w:color w:val="FF0000"/>
        </w:rPr>
        <w:t xml:space="preserve"> i </w:t>
      </w:r>
      <w:r>
        <w:t>e</w:t>
      </w:r>
      <w:r w:rsidRPr="00A8549F">
        <w:rPr>
          <w:color w:val="FF0000"/>
        </w:rPr>
        <w:t xml:space="preserve"> u</w:t>
      </w:r>
      <w:r>
        <w:t>.</w:t>
      </w:r>
    </w:p>
    <w:p w14:paraId="703C7F26" w14:textId="260E25AF" w:rsidR="00A8549F" w:rsidRDefault="00A8549F" w:rsidP="00A8549F">
      <w:pPr>
        <w:spacing w:after="0" w:line="240" w:lineRule="auto"/>
      </w:pPr>
      <w:r>
        <w:t xml:space="preserve">Exemplos: </w:t>
      </w:r>
      <w:r w:rsidRPr="00A8549F">
        <w:rPr>
          <w:color w:val="FF0000"/>
        </w:rPr>
        <w:t>tá</w:t>
      </w:r>
      <w:r>
        <w:t xml:space="preserve">xi, </w:t>
      </w:r>
      <w:r w:rsidRPr="00A8549F">
        <w:rPr>
          <w:color w:val="FF0000"/>
        </w:rPr>
        <w:t>dân</w:t>
      </w:r>
      <w:r>
        <w:t>di, jiu-</w:t>
      </w:r>
      <w:r w:rsidRPr="00A8549F">
        <w:rPr>
          <w:color w:val="FF0000"/>
        </w:rPr>
        <w:t>jít</w:t>
      </w:r>
      <w:r>
        <w:t>su.</w:t>
      </w:r>
    </w:p>
    <w:p w14:paraId="2E22FB02" w14:textId="7BC1A01B" w:rsidR="00A8549F" w:rsidRDefault="00A8549F" w:rsidP="00A8549F">
      <w:pPr>
        <w:spacing w:after="0" w:line="240" w:lineRule="auto"/>
        <w:rPr>
          <w:color w:val="FF0000"/>
        </w:rPr>
      </w:pPr>
      <w:r>
        <w:t xml:space="preserve">Ainda as paroxítonas terminadas com as consoantes </w:t>
      </w:r>
      <w:r w:rsidRPr="00A8549F">
        <w:rPr>
          <w:color w:val="FF0000"/>
        </w:rPr>
        <w:t xml:space="preserve">L, R, S, N </w:t>
      </w:r>
      <w:r>
        <w:t xml:space="preserve">e </w:t>
      </w:r>
      <w:r w:rsidRPr="00A8549F">
        <w:rPr>
          <w:color w:val="FF0000"/>
        </w:rPr>
        <w:t>X</w:t>
      </w:r>
      <w:r>
        <w:rPr>
          <w:color w:val="FF0000"/>
        </w:rPr>
        <w:t>.</w:t>
      </w:r>
    </w:p>
    <w:p w14:paraId="750AEDF8" w14:textId="453FC39E" w:rsidR="00A8549F" w:rsidRDefault="00A8549F" w:rsidP="00A8549F">
      <w:pPr>
        <w:spacing w:after="0" w:line="240" w:lineRule="auto"/>
        <w:rPr>
          <w:color w:val="FF0000"/>
        </w:rPr>
      </w:pPr>
      <w:r w:rsidRPr="00A8549F">
        <w:t xml:space="preserve">Exemplos: </w:t>
      </w:r>
      <w:r>
        <w:rPr>
          <w:color w:val="FF0000"/>
        </w:rPr>
        <w:t>dó</w:t>
      </w:r>
      <w:r w:rsidRPr="00A8549F">
        <w:t>cil</w:t>
      </w:r>
      <w:r>
        <w:rPr>
          <w:color w:val="FF0000"/>
        </w:rPr>
        <w:t>, ré</w:t>
      </w:r>
      <w:r w:rsidRPr="00A8549F">
        <w:t>ptil</w:t>
      </w:r>
      <w:r>
        <w:rPr>
          <w:color w:val="FF0000"/>
        </w:rPr>
        <w:t>, ím</w:t>
      </w:r>
      <w:r w:rsidRPr="00A8549F">
        <w:t>par</w:t>
      </w:r>
      <w:r>
        <w:rPr>
          <w:color w:val="FF0000"/>
        </w:rPr>
        <w:t>, âm</w:t>
      </w:r>
      <w:r w:rsidRPr="00A8549F">
        <w:t>bar</w:t>
      </w:r>
      <w:r>
        <w:rPr>
          <w:color w:val="FF0000"/>
        </w:rPr>
        <w:t>, lá</w:t>
      </w:r>
      <w:r w:rsidRPr="00A8549F">
        <w:t>pis</w:t>
      </w:r>
      <w:r>
        <w:rPr>
          <w:color w:val="FF0000"/>
        </w:rPr>
        <w:t>.</w:t>
      </w:r>
    </w:p>
    <w:p w14:paraId="76AACCAB" w14:textId="796A4DC4" w:rsidR="00A8549F" w:rsidRDefault="00B65F9A" w:rsidP="00A8549F">
      <w:pPr>
        <w:spacing w:after="0" w:line="240" w:lineRule="auto"/>
      </w:pPr>
      <w:r>
        <w:t>Também se acentuam paroxítonas terminadas em</w:t>
      </w:r>
      <w:r w:rsidRPr="00B65F9A">
        <w:rPr>
          <w:color w:val="FF0000"/>
        </w:rPr>
        <w:t xml:space="preserve">: ã(s), </w:t>
      </w:r>
      <w:proofErr w:type="spellStart"/>
      <w:r w:rsidRPr="00B65F9A">
        <w:rPr>
          <w:color w:val="FF0000"/>
        </w:rPr>
        <w:t>ão</w:t>
      </w:r>
      <w:proofErr w:type="spellEnd"/>
      <w:r w:rsidRPr="00B65F9A">
        <w:rPr>
          <w:color w:val="FF0000"/>
        </w:rPr>
        <w:t>(s) ou um (</w:t>
      </w:r>
      <w:proofErr w:type="spellStart"/>
      <w:r w:rsidRPr="00B65F9A">
        <w:rPr>
          <w:color w:val="FF0000"/>
        </w:rPr>
        <w:t>ns</w:t>
      </w:r>
      <w:proofErr w:type="spellEnd"/>
      <w:r>
        <w:t>)</w:t>
      </w:r>
    </w:p>
    <w:p w14:paraId="3A148FDB" w14:textId="3DB092C9" w:rsidR="00B65F9A" w:rsidRDefault="00B65F9A" w:rsidP="00A8549F">
      <w:pPr>
        <w:spacing w:after="0" w:line="240" w:lineRule="auto"/>
      </w:pPr>
      <w:r w:rsidRPr="00D65E4F">
        <w:rPr>
          <w:color w:val="FF0000"/>
        </w:rPr>
        <w:t>Ó</w:t>
      </w:r>
      <w:r>
        <w:t xml:space="preserve">rfã, </w:t>
      </w:r>
      <w:r w:rsidRPr="00D65E4F">
        <w:rPr>
          <w:color w:val="FF0000"/>
        </w:rPr>
        <w:t>ór</w:t>
      </w:r>
      <w:r>
        <w:t xml:space="preserve">fãs, </w:t>
      </w:r>
      <w:r w:rsidRPr="00D65E4F">
        <w:rPr>
          <w:color w:val="FF0000"/>
        </w:rPr>
        <w:t>só</w:t>
      </w:r>
      <w:r>
        <w:t xml:space="preserve">tão, </w:t>
      </w:r>
      <w:r w:rsidRPr="00D65E4F">
        <w:rPr>
          <w:color w:val="FF0000"/>
        </w:rPr>
        <w:t>só</w:t>
      </w:r>
      <w:r>
        <w:t xml:space="preserve">tãos, </w:t>
      </w:r>
      <w:r w:rsidRPr="00D65E4F">
        <w:rPr>
          <w:color w:val="FF0000"/>
        </w:rPr>
        <w:t>ál</w:t>
      </w:r>
      <w:r>
        <w:t xml:space="preserve">bum, </w:t>
      </w:r>
      <w:r w:rsidRPr="00D65E4F">
        <w:rPr>
          <w:color w:val="FF0000"/>
        </w:rPr>
        <w:t>ál</w:t>
      </w:r>
      <w:r>
        <w:t>buns.</w:t>
      </w:r>
    </w:p>
    <w:p w14:paraId="5B47396F" w14:textId="77777777" w:rsidR="00B65F9A" w:rsidRDefault="00B65F9A" w:rsidP="00B65F9A">
      <w:pPr>
        <w:spacing w:after="0" w:line="240" w:lineRule="auto"/>
      </w:pPr>
      <w:r>
        <w:t>"Acentuam-se, ainda, paroxítonas terminadas em ditongos abertos."</w:t>
      </w:r>
    </w:p>
    <w:p w14:paraId="15F4ED5A" w14:textId="1BA929DB" w:rsidR="00B65F9A" w:rsidRDefault="00B65F9A" w:rsidP="00B65F9A">
      <w:pPr>
        <w:spacing w:after="0" w:line="240" w:lineRule="auto"/>
      </w:pPr>
      <w:r>
        <w:t xml:space="preserve">Exemplos: </w:t>
      </w:r>
      <w:r w:rsidRPr="00D65E4F">
        <w:rPr>
          <w:color w:val="FF0000"/>
        </w:rPr>
        <w:t>á</w:t>
      </w:r>
      <w:r>
        <w:t xml:space="preserve">gua, </w:t>
      </w:r>
      <w:r w:rsidRPr="00D65E4F">
        <w:rPr>
          <w:color w:val="FF0000"/>
        </w:rPr>
        <w:t>tê</w:t>
      </w:r>
      <w:r>
        <w:t xml:space="preserve">nue, </w:t>
      </w:r>
      <w:r w:rsidRPr="00D65E4F">
        <w:rPr>
          <w:color w:val="FF0000"/>
        </w:rPr>
        <w:t>tré</w:t>
      </w:r>
      <w:r>
        <w:t>gua, in</w:t>
      </w:r>
      <w:r w:rsidRPr="00D65E4F">
        <w:rPr>
          <w:color w:val="FF0000"/>
        </w:rPr>
        <w:t>gê</w:t>
      </w:r>
      <w:r>
        <w:t>nuo.</w:t>
      </w:r>
    </w:p>
    <w:p w14:paraId="6E602D75" w14:textId="14E1F97E" w:rsidR="00B65F9A" w:rsidRDefault="00B65F9A" w:rsidP="00B65F9A">
      <w:pPr>
        <w:spacing w:after="0" w:line="240" w:lineRule="auto"/>
      </w:pPr>
      <w:r w:rsidRPr="00D65E4F">
        <w:rPr>
          <w:b/>
          <w:bCs/>
        </w:rPr>
        <w:t>Palavras proparoxítonas</w:t>
      </w:r>
      <w:r>
        <w:t xml:space="preserve">: São </w:t>
      </w:r>
      <w:r w:rsidR="00D65E4F">
        <w:t>as palavras cuja sílaba tônica aparecem</w:t>
      </w:r>
      <w:r>
        <w:t xml:space="preserve"> na antepenúltima sílaba. </w:t>
      </w:r>
    </w:p>
    <w:p w14:paraId="7729AAF8" w14:textId="726402A4" w:rsidR="00B65F9A" w:rsidRDefault="00B65F9A" w:rsidP="00B65F9A">
      <w:pPr>
        <w:spacing w:after="0" w:line="240" w:lineRule="auto"/>
      </w:pPr>
      <w:r>
        <w:t>Todas as palavras proparoxítonas na língua portuguesa são acentuadas. Levam acento agudo quando o som for mais aberto e acento circunflexo quando o som for mais fechado ou anasalado.</w:t>
      </w:r>
    </w:p>
    <w:p w14:paraId="2E948F90" w14:textId="02AC6FC5" w:rsidR="00B65F9A" w:rsidRDefault="00B65F9A" w:rsidP="00B65F9A">
      <w:pPr>
        <w:spacing w:after="0" w:line="240" w:lineRule="auto"/>
      </w:pPr>
      <w:r>
        <w:t xml:space="preserve">Exemplos: </w:t>
      </w:r>
      <w:r w:rsidRPr="00D65E4F">
        <w:rPr>
          <w:color w:val="FF0000"/>
        </w:rPr>
        <w:t>Á</w:t>
      </w:r>
      <w:r>
        <w:t>vido, pre</w:t>
      </w:r>
      <w:r w:rsidRPr="00D65E4F">
        <w:rPr>
          <w:color w:val="FF0000"/>
        </w:rPr>
        <w:t>âm</w:t>
      </w:r>
      <w:r>
        <w:t>bulo, ge</w:t>
      </w:r>
      <w:r w:rsidRPr="00D65E4F">
        <w:rPr>
          <w:color w:val="FF0000"/>
        </w:rPr>
        <w:t>né</w:t>
      </w:r>
      <w:r>
        <w:t xml:space="preserve">rico, </w:t>
      </w:r>
      <w:r w:rsidRPr="00D65E4F">
        <w:rPr>
          <w:color w:val="FF0000"/>
        </w:rPr>
        <w:t>êx</w:t>
      </w:r>
      <w:r>
        <w:t>tase, paralele</w:t>
      </w:r>
      <w:r w:rsidRPr="00D65E4F">
        <w:rPr>
          <w:color w:val="FF0000"/>
        </w:rPr>
        <w:t>pí</w:t>
      </w:r>
      <w:r>
        <w:t xml:space="preserve">pedo, </w:t>
      </w:r>
      <w:r w:rsidRPr="00D65E4F">
        <w:rPr>
          <w:color w:val="FF0000"/>
        </w:rPr>
        <w:t>côn</w:t>
      </w:r>
      <w:r>
        <w:t>cavo.</w:t>
      </w:r>
    </w:p>
    <w:p w14:paraId="734BB509" w14:textId="059D1F9B" w:rsidR="00B65F9A" w:rsidRDefault="00B65F9A" w:rsidP="00B65F9A">
      <w:pPr>
        <w:spacing w:after="0" w:line="240" w:lineRule="auto"/>
      </w:pPr>
      <w:r w:rsidRPr="00D65E4F">
        <w:rPr>
          <w:b/>
          <w:bCs/>
        </w:rPr>
        <w:t>O til (~)</w:t>
      </w:r>
      <w:r>
        <w:t xml:space="preserve"> é um sinal gráfico, mas não é considerado um acento gráfico propriamente dito, já que não indica uma sílaba tônica. A função do til é apenas a de indicar uma vogal pronunciada de modo nasalizado, que não necessariamente estará na sílaba tônica da palavra.</w:t>
      </w:r>
    </w:p>
    <w:p w14:paraId="581064E3" w14:textId="56724669" w:rsidR="00B65F9A" w:rsidRDefault="00B65F9A" w:rsidP="00B65F9A">
      <w:pPr>
        <w:spacing w:after="0" w:line="240" w:lineRule="auto"/>
      </w:pPr>
      <w:r>
        <w:t>Exemplo: B</w:t>
      </w:r>
      <w:r w:rsidRPr="00D65E4F">
        <w:rPr>
          <w:color w:val="FF0000"/>
        </w:rPr>
        <w:t>ê</w:t>
      </w:r>
      <w:r>
        <w:t>nç</w:t>
      </w:r>
      <w:r w:rsidRPr="00D65E4F">
        <w:rPr>
          <w:color w:val="FF0000"/>
        </w:rPr>
        <w:t>ã</w:t>
      </w:r>
      <w:r>
        <w:t>o</w:t>
      </w:r>
    </w:p>
    <w:p w14:paraId="0ECB80D0" w14:textId="2EE5F96A" w:rsidR="00CA7EE9" w:rsidRDefault="00B65F9A" w:rsidP="00D65E4F">
      <w:pPr>
        <w:spacing w:after="0" w:line="240" w:lineRule="auto"/>
      </w:pPr>
      <w:r>
        <w:t>A palavra bênção é paroxítona, tendo como sílaba tônica a penúltima da palavra. Mesmo assim, o til é usado na última sílaba para indicar que a vogal “a” é pronunciada de forma nasalizada.</w:t>
      </w:r>
    </w:p>
    <w:p w14:paraId="11D96970" w14:textId="6A321E69" w:rsidR="00CA7EE9" w:rsidRDefault="00CA7EE9" w:rsidP="00CA7EE9"/>
    <w:sectPr w:rsidR="00CA7EE9" w:rsidSect="000E5DAA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A"/>
    <w:rsid w:val="000E5DAA"/>
    <w:rsid w:val="002402B9"/>
    <w:rsid w:val="008918E5"/>
    <w:rsid w:val="008A334D"/>
    <w:rsid w:val="00A8549F"/>
    <w:rsid w:val="00B65F9A"/>
    <w:rsid w:val="00BB6DF8"/>
    <w:rsid w:val="00CA7EE9"/>
    <w:rsid w:val="00D55A8D"/>
    <w:rsid w:val="00D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26B0"/>
  <w15:chartTrackingRefBased/>
  <w15:docId w15:val="{A65A6904-7C54-4B78-8064-171CEA4C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E5D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E5D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E5D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5D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E5D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E5D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5D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5D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E5D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E5D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E5D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E5D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5DA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E5DA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E5DA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5DA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5DA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E5DA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E5D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E5D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E5D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E5D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E5D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E5DA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E5DA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E5DA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E5D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E5DA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E5DA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Crislaine de Aviz</dc:creator>
  <cp:keywords/>
  <dc:description/>
  <cp:lastModifiedBy>Crislaine de Aviz</cp:lastModifiedBy>
  <cp:revision>3</cp:revision>
  <dcterms:created xsi:type="dcterms:W3CDTF">2024-02-20T22:55:00Z</dcterms:created>
  <dcterms:modified xsi:type="dcterms:W3CDTF">2024-02-20T23:42:00Z</dcterms:modified>
</cp:coreProperties>
</file>